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南银理财珠联璧合鑫逸稳一年80期封闭式公募人民币理财产品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南银理财珠联璧合鑫逸稳一年80期封闭式公募人民币理财产品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Z7003222000065（投资者可依据该编码在中国理财网www.chinawealth.com.cn查询理财产品相关信息）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2022年09月28日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894,093,267.00份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鹏华基金管理有限公司、鑫元基金管理有限公司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Y30080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45,964,473.22</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1.0143</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Y31080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709,519,455.15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1.0153</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1.0153</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Y32080</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152,382,354.16</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1.0158</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1.0158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截至报告期末，本产品Y30080份额净值为1.0143元，Y31080份额净值为1.0153元，Y32080份额净值为1.0158元。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414,853,847.11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45.70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22881280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22泰华信05</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191,000,000.00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22建德国资04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11.01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22881276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22滨江投资13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7.71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22881316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22桐庐国资01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69,000,000.00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7.60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鹏华基金南华1号集合资产管理计划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50,281,901.89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5.54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南京滨江投资发展有限公司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22滨江投资13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建德市国有资产经营有限公司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22建德国资04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泰州华信药业投资有限公司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22泰华信05</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桐庐投资建设发展集团有限公司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22桐庐国资01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0120050000000929</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南银理财鑫逸稳一年80期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168,795.75</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